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1DD11">
      <w:pPr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  <w:t>Перспективный план повышения качества</w:t>
      </w:r>
    </w:p>
    <w:p w14:paraId="19C31FEC">
      <w:pPr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ru-RU"/>
        </w:rPr>
        <w:t>образования  образовательного процесса</w:t>
      </w:r>
    </w:p>
    <w:bookmarkEnd w:id="0"/>
    <w:p w14:paraId="2015505C">
      <w:pPr>
        <w:jc w:val="right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43F6FF48">
      <w:pPr>
        <w:shd w:val="clear" w:color="auto" w:fill="FFFFFF"/>
        <w:spacing w:before="0" w:after="0" w:line="257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>Цель работы: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Повышение качества воспитательно - образовательного процесса</w:t>
      </w:r>
    </w:p>
    <w:p w14:paraId="4025CBD0">
      <w:pPr>
        <w:shd w:val="clear" w:color="auto" w:fill="FFFFFF"/>
        <w:spacing w:before="0" w:after="0" w:line="257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Задачи:</w:t>
      </w:r>
    </w:p>
    <w:p w14:paraId="39E582BF">
      <w:pPr>
        <w:numPr>
          <w:ilvl w:val="0"/>
          <w:numId w:val="1"/>
        </w:numPr>
        <w:shd w:val="clear" w:color="auto" w:fill="FFFFFF"/>
        <w:spacing w:before="0" w:after="0" w:line="257" w:lineRule="atLeast"/>
        <w:ind w:left="495" w:hanging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создать единое информационное пространство и регулировать информационные потоки управленческой и научно-методической документации, сконцентрировать ценный опыт достижений в образовательной практике;</w:t>
      </w:r>
    </w:p>
    <w:p w14:paraId="3203DCAE">
      <w:pPr>
        <w:numPr>
          <w:ilvl w:val="0"/>
          <w:numId w:val="1"/>
        </w:numPr>
        <w:shd w:val="clear" w:color="auto" w:fill="FFFFFF"/>
        <w:spacing w:before="0" w:after="0" w:line="257" w:lineRule="atLeast"/>
        <w:ind w:left="495" w:hanging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обеспечивать эффективную и оперативную информацию о новых методиках, технологиях, организации и диагностике образовательного процесса;</w:t>
      </w:r>
    </w:p>
    <w:p w14:paraId="1EFEF389">
      <w:pPr>
        <w:numPr>
          <w:ilvl w:val="0"/>
          <w:numId w:val="1"/>
        </w:numPr>
        <w:shd w:val="clear" w:color="auto" w:fill="FFFFFF"/>
        <w:spacing w:before="0" w:after="0" w:line="257" w:lineRule="atLeast"/>
        <w:ind w:left="495" w:hanging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организовать работу по созданию нормативно-правовой базы функционирования и развития образовательного учреждения;</w:t>
      </w:r>
    </w:p>
    <w:p w14:paraId="6A5057A3">
      <w:pPr>
        <w:numPr>
          <w:ilvl w:val="0"/>
          <w:numId w:val="1"/>
        </w:numPr>
        <w:shd w:val="clear" w:color="auto" w:fill="FFFFFF"/>
        <w:spacing w:before="0" w:after="0" w:line="257" w:lineRule="atLeast"/>
        <w:ind w:left="495" w:hanging="36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обеспечивать проведение диагностических и аттестационных процедур для объективного анализа процесса развития и достигнутых результатов, стимулирования педагогического творчества,</w:t>
      </w:r>
    </w:p>
    <w:p w14:paraId="6A1FC088">
      <w:pPr>
        <w:shd w:val="clear" w:color="auto" w:fill="FFFFFF"/>
        <w:spacing w:before="0" w:after="0" w:line="257" w:lineRule="atLeast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осуществлять контроль за выполнением государственного стандарта 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образовательных программ.</w:t>
      </w:r>
    </w:p>
    <w:p w14:paraId="733039BC">
      <w:pPr>
        <w:rPr>
          <w:rFonts w:ascii="Times New Roman" w:hAnsi="Times New Roman" w:cs="Times New Roman"/>
          <w:sz w:val="28"/>
          <w:szCs w:val="28"/>
        </w:rPr>
      </w:pPr>
    </w:p>
    <w:p w14:paraId="3A9DFA86">
      <w:pPr>
        <w:jc w:val="right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59FC3EA4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p w14:paraId="703820B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План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тем педсоветов в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структурном подразделении</w:t>
      </w:r>
    </w:p>
    <w:p w14:paraId="465132A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«Детский сад «Алёнка» на 2025-2029 года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:</w:t>
      </w:r>
    </w:p>
    <w:p w14:paraId="2B2B0B63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6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8"/>
      </w:tblGrid>
      <w:tr w14:paraId="6865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8" w:type="dxa"/>
            <w:shd w:val="clear" w:color="auto" w:fill="D7D7D7" w:themeFill="background1" w:themeFillShade="D8"/>
          </w:tcPr>
          <w:p w14:paraId="3A06DAFC">
            <w:pPr>
              <w:widowControl w:val="0"/>
              <w:numPr>
                <w:ilvl w:val="0"/>
                <w:numId w:val="0"/>
              </w:numPr>
              <w:ind w:leftChars="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 2025-2026гг.</w:t>
            </w:r>
          </w:p>
        </w:tc>
      </w:tr>
      <w:tr w14:paraId="7ECF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79E93FE6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Умственное воспитание детей ранней возрастной категории.</w:t>
            </w:r>
          </w:p>
        </w:tc>
      </w:tr>
      <w:tr w14:paraId="460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37DF44C9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Специфика развития игры у детей разного возраста.</w:t>
            </w:r>
          </w:p>
        </w:tc>
      </w:tr>
      <w:tr w14:paraId="1CB6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  <w:shd w:val="clear" w:color="auto" w:fill="D7D7D7" w:themeFill="background1" w:themeFillShade="D8"/>
          </w:tcPr>
          <w:p w14:paraId="6435E970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 2026-2027гг.</w:t>
            </w:r>
          </w:p>
        </w:tc>
      </w:tr>
      <w:tr w14:paraId="5C13E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7A93D783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Применение индивидуального подхода при обучении.</w:t>
            </w:r>
          </w:p>
        </w:tc>
      </w:tr>
      <w:tr w14:paraId="501E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7624729C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Методы наблюдения в рамках умственного воспитания дошкольников.</w:t>
            </w:r>
          </w:p>
        </w:tc>
      </w:tr>
      <w:tr w14:paraId="04C7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  <w:shd w:val="clear" w:color="auto" w:fill="D7D7D7" w:themeFill="background1" w:themeFillShade="D8"/>
          </w:tcPr>
          <w:p w14:paraId="38B152B4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 2027-2028гг.</w:t>
            </w:r>
          </w:p>
        </w:tc>
      </w:tr>
      <w:tr w14:paraId="54EF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1955366D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Использование художественного слова в качестве средства умственного развития.</w:t>
            </w:r>
          </w:p>
        </w:tc>
      </w:tr>
      <w:tr w14:paraId="21C3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62876388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Педагогические условия развития проблемных ситуаций во время занятий в детском саду.</w:t>
            </w:r>
          </w:p>
        </w:tc>
      </w:tr>
      <w:tr w14:paraId="1607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  <w:shd w:val="clear" w:color="auto" w:fill="D7D7D7" w:themeFill="background1" w:themeFillShade="D8"/>
          </w:tcPr>
          <w:p w14:paraId="4389F87E">
            <w:pPr>
              <w:widowControl w:val="0"/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ru-RU"/>
              </w:rPr>
              <w:t>В 2028-2029гг</w:t>
            </w:r>
          </w:p>
        </w:tc>
      </w:tr>
      <w:tr w14:paraId="6B55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4EBF95F2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Гендерный подход к воспитанию.</w:t>
            </w:r>
          </w:p>
        </w:tc>
      </w:tr>
      <w:tr w14:paraId="3909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38017413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Педагогические условия социализации детей в ходе учебно-воспитательной работы.</w:t>
            </w:r>
          </w:p>
        </w:tc>
      </w:tr>
      <w:tr w14:paraId="1BC9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8" w:type="dxa"/>
          </w:tcPr>
          <w:p w14:paraId="12CF11AD">
            <w:pPr>
              <w:widowControl w:val="0"/>
              <w:numPr>
                <w:ilvl w:val="0"/>
                <w:numId w:val="2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Развитие гуманного отношения к окружающей среде.</w:t>
            </w:r>
          </w:p>
        </w:tc>
      </w:tr>
    </w:tbl>
    <w:p w14:paraId="1127C5CE"/>
    <w:p w14:paraId="5FCAFF6E"/>
    <w:p w14:paraId="5CBE00DD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План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методической работы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структурном подразделения</w:t>
      </w:r>
    </w:p>
    <w:p w14:paraId="3AEF63DE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«Детский сад «Алёнка» на 2025-2029 года</w:t>
      </w:r>
    </w:p>
    <w:p w14:paraId="70A56693"/>
    <w:tbl>
      <w:tblPr>
        <w:tblStyle w:val="6"/>
        <w:tblW w:w="9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4"/>
      </w:tblGrid>
      <w:tr w14:paraId="253B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4" w:type="dxa"/>
            <w:shd w:val="clear" w:color="auto" w:fill="D7D7D7" w:themeFill="background1" w:themeFillShade="D8"/>
          </w:tcPr>
          <w:p w14:paraId="4762943A">
            <w:pPr>
              <w:widowControl w:val="0"/>
              <w:jc w:val="center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В 2025-2026гг.</w:t>
            </w:r>
          </w:p>
        </w:tc>
      </w:tr>
      <w:tr w14:paraId="1328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0DE89C78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П</w:t>
            </w: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овышение профессиональной компетентности педагогов</w:t>
            </w: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в условиях обновления содержания образования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 xml:space="preserve"> образовательного процесса. </w:t>
            </w:r>
          </w:p>
        </w:tc>
      </w:tr>
      <w:tr w14:paraId="5AF6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70B4A496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Реализация образовательных направлений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 через проектную деятельность и внедрение современных образовательных технологий. </w:t>
            </w:r>
          </w:p>
        </w:tc>
      </w:tr>
      <w:tr w14:paraId="2595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  <w:shd w:val="clear" w:color="auto" w:fill="D7D7D7" w:themeFill="background1" w:themeFillShade="D8"/>
          </w:tcPr>
          <w:p w14:paraId="179EC3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1" w:after="96" w:afterAutospacing="0"/>
              <w:ind w:leftChars="0"/>
              <w:jc w:val="center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В 2026-2027гг</w:t>
            </w:r>
          </w:p>
        </w:tc>
      </w:tr>
      <w:tr w14:paraId="5CC3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30C54B5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1" w:after="96" w:afterAutospacing="0"/>
              <w:ind w:left="420" w:leftChars="0" w:hanging="420" w:firstLineChars="0"/>
              <w:jc w:val="both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Распространение эффективного педагогического опыта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 через участие в различных формах методической работы. </w:t>
            </w:r>
          </w:p>
        </w:tc>
      </w:tr>
      <w:tr w14:paraId="2F3A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39604AC6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Развитие культуры самоанализа и анализа собственной деятельности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.</w:t>
            </w:r>
          </w:p>
        </w:tc>
      </w:tr>
      <w:tr w14:paraId="116CB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  <w:shd w:val="clear" w:color="auto" w:fill="D7D7D7" w:themeFill="background1" w:themeFillShade="D8"/>
          </w:tcPr>
          <w:p w14:paraId="662E65BD">
            <w:pPr>
              <w:widowControl w:val="0"/>
              <w:jc w:val="center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В 2027-2028гг.</w:t>
            </w:r>
          </w:p>
        </w:tc>
      </w:tr>
      <w:tr w14:paraId="7ADE9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70522B04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Формирование у воспитанников навыков информационной безопасности и цифровой грамотности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. </w:t>
            </w:r>
          </w:p>
        </w:tc>
      </w:tr>
      <w:tr w14:paraId="3B4C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7086995A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Формирование у воспитанников навыков информационной безопасности и цифровой грамотности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. </w:t>
            </w:r>
          </w:p>
        </w:tc>
      </w:tr>
      <w:tr w14:paraId="760B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  <w:shd w:val="clear" w:color="auto" w:fill="D7D7D7" w:themeFill="background1" w:themeFillShade="D8"/>
          </w:tcPr>
          <w:p w14:paraId="1E1BB321">
            <w:pPr>
              <w:widowControl w:val="0"/>
              <w:jc w:val="center"/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>В 2028-2029гг.</w:t>
            </w:r>
          </w:p>
        </w:tc>
      </w:tr>
      <w:tr w14:paraId="5E03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58C284CF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Развитие речевых навыков дошкольников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 через использование современных образовательных технологий и методик. </w:t>
            </w:r>
          </w:p>
        </w:tc>
      </w:tr>
      <w:tr w14:paraId="23FA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0718E077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Художественно-эстетическое развитие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 посредством интеграции различных видов деятельности. </w:t>
            </w:r>
          </w:p>
        </w:tc>
      </w:tr>
      <w:tr w14:paraId="357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4" w:type="dxa"/>
          </w:tcPr>
          <w:p w14:paraId="1645466F">
            <w:pPr>
              <w:widowControl w:val="0"/>
              <w:numPr>
                <w:ilvl w:val="0"/>
                <w:numId w:val="3"/>
              </w:numPr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4"/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Художественно-эстетическое развитие</w:t>
            </w:r>
            <w:r>
              <w:rPr>
                <w:rFonts w:hint="default" w:ascii="Times New Roman" w:hAnsi="Times New Roman" w:eastAsia="var(--depot-font-size-text-m-p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 посредством интеграции различных видов деятельности. </w:t>
            </w:r>
          </w:p>
        </w:tc>
      </w:tr>
    </w:tbl>
    <w:p w14:paraId="42F9950D"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2AB87C61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Повышение квалификации педагогических работников</w:t>
      </w:r>
    </w:p>
    <w:p w14:paraId="5E8523D2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6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3556"/>
        <w:gridCol w:w="2364"/>
        <w:gridCol w:w="2511"/>
      </w:tblGrid>
      <w:tr w14:paraId="47AA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6949D02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556" w:type="dxa"/>
          </w:tcPr>
          <w:p w14:paraId="7325B335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Вид деятельности</w:t>
            </w:r>
          </w:p>
        </w:tc>
        <w:tc>
          <w:tcPr>
            <w:tcW w:w="2364" w:type="dxa"/>
          </w:tcPr>
          <w:p w14:paraId="444B5FC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Сроки</w:t>
            </w:r>
          </w:p>
        </w:tc>
        <w:tc>
          <w:tcPr>
            <w:tcW w:w="2511" w:type="dxa"/>
          </w:tcPr>
          <w:p w14:paraId="6A17C36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Ответственные</w:t>
            </w:r>
          </w:p>
        </w:tc>
      </w:tr>
      <w:tr w14:paraId="4A3E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669" w:type="dxa"/>
          </w:tcPr>
          <w:p w14:paraId="633671F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556" w:type="dxa"/>
          </w:tcPr>
          <w:p w14:paraId="3899A6D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Составление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плана по организации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аттестации педагогических работников в </w:t>
            </w:r>
          </w:p>
          <w:p w14:paraId="3DBB22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2024-202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гг.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4" w:type="dxa"/>
          </w:tcPr>
          <w:p w14:paraId="5A926F0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 течении 5 лет</w:t>
            </w:r>
          </w:p>
        </w:tc>
        <w:tc>
          <w:tcPr>
            <w:tcW w:w="2511" w:type="dxa"/>
          </w:tcPr>
          <w:p w14:paraId="650127F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Заведующий СП</w:t>
            </w:r>
          </w:p>
          <w:p w14:paraId="434E09F4">
            <w:pPr>
              <w:widowControl w:val="0"/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Старший воспитатель</w:t>
            </w:r>
          </w:p>
        </w:tc>
      </w:tr>
      <w:tr w14:paraId="40CD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2C76425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556" w:type="dxa"/>
          </w:tcPr>
          <w:p w14:paraId="37144E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Ознакомление педагогических </w:t>
            </w:r>
          </w:p>
          <w:p w14:paraId="338BACA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работников с графиком подачи заявлений (первая, высшая квалификационные категории). Консультации для</w:t>
            </w:r>
          </w:p>
          <w:p w14:paraId="3226BA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аттестующихся педагогов: «Порядок подачи заявления и оформления документов при аттестации на первую и </w:t>
            </w:r>
          </w:p>
          <w:p w14:paraId="476171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высшую квалификационные категории»</w:t>
            </w:r>
          </w:p>
        </w:tc>
        <w:tc>
          <w:tcPr>
            <w:tcW w:w="2364" w:type="dxa"/>
          </w:tcPr>
          <w:p w14:paraId="68C87A0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 течении 5 лет, по мере необходимости</w:t>
            </w:r>
          </w:p>
        </w:tc>
        <w:tc>
          <w:tcPr>
            <w:tcW w:w="2511" w:type="dxa"/>
          </w:tcPr>
          <w:p w14:paraId="0D140A0D">
            <w:pPr>
              <w:widowControl w:val="0"/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Старший воспитатель</w:t>
            </w:r>
          </w:p>
        </w:tc>
      </w:tr>
      <w:tr w14:paraId="72CF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628D921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556" w:type="dxa"/>
          </w:tcPr>
          <w:p w14:paraId="179919A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Разработка локальной нормативно- правовой базы для организации и проведения аттестации педагогических </w:t>
            </w:r>
          </w:p>
          <w:p w14:paraId="2CACB3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работников  на соответствие </w:t>
            </w:r>
          </w:p>
          <w:p w14:paraId="436765F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занимаемой должности. </w:t>
            </w:r>
          </w:p>
          <w:p w14:paraId="71AB6F5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Создание  аттестационной </w:t>
            </w:r>
          </w:p>
          <w:p w14:paraId="1D667C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комиссии. </w:t>
            </w:r>
          </w:p>
          <w:p w14:paraId="09A8AD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Составление графика аттестации на </w:t>
            </w:r>
          </w:p>
          <w:p w14:paraId="106B74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соответствие занимаемой должности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4" w:type="dxa"/>
          </w:tcPr>
          <w:p w14:paraId="6E06748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 течении 5 лет</w:t>
            </w:r>
          </w:p>
        </w:tc>
        <w:tc>
          <w:tcPr>
            <w:tcW w:w="2511" w:type="dxa"/>
          </w:tcPr>
          <w:p w14:paraId="05625E8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Заведующий СП</w:t>
            </w:r>
          </w:p>
          <w:p w14:paraId="08B7D48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Старший воспитатель</w:t>
            </w:r>
          </w:p>
        </w:tc>
      </w:tr>
      <w:tr w14:paraId="4A49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76DA8C1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556" w:type="dxa"/>
          </w:tcPr>
          <w:p w14:paraId="0C1E777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Содействие по размещению информации о результатах профессиональной </w:t>
            </w:r>
          </w:p>
          <w:p w14:paraId="60B25F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деятельности аттестуемых </w:t>
            </w:r>
          </w:p>
          <w:p w14:paraId="33C36C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педагогических работников</w:t>
            </w:r>
          </w:p>
        </w:tc>
        <w:tc>
          <w:tcPr>
            <w:tcW w:w="2364" w:type="dxa"/>
          </w:tcPr>
          <w:p w14:paraId="472B97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согласно графику </w:t>
            </w:r>
          </w:p>
          <w:p w14:paraId="22424BC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аттестации </w:t>
            </w:r>
          </w:p>
          <w:p w14:paraId="2042595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511" w:type="dxa"/>
          </w:tcPr>
          <w:p w14:paraId="24C746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4FFDAE6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 в</w:t>
            </w:r>
          </w:p>
          <w:p w14:paraId="7BACF218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1F88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69039DE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556" w:type="dxa"/>
          </w:tcPr>
          <w:p w14:paraId="31EAFD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Архивирование и хранение в электронной форме информации о результатах </w:t>
            </w:r>
          </w:p>
          <w:p w14:paraId="781AA7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Профессиональной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деятельности аттестованных педагогических работников</w:t>
            </w:r>
          </w:p>
        </w:tc>
        <w:tc>
          <w:tcPr>
            <w:tcW w:w="2364" w:type="dxa"/>
          </w:tcPr>
          <w:p w14:paraId="35BB52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 течение 5 лет </w:t>
            </w:r>
          </w:p>
          <w:p w14:paraId="797354D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после </w:t>
            </w:r>
          </w:p>
          <w:p w14:paraId="19F00BC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установления </w:t>
            </w:r>
          </w:p>
          <w:p w14:paraId="3030B1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квалификационной </w:t>
            </w:r>
          </w:p>
          <w:p w14:paraId="265EB1F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категории.</w:t>
            </w:r>
          </w:p>
          <w:p w14:paraId="00970B6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511" w:type="dxa"/>
          </w:tcPr>
          <w:p w14:paraId="5C17590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005D40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 в</w:t>
            </w:r>
          </w:p>
          <w:p w14:paraId="5BF694E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1D0E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15BCE5E2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556" w:type="dxa"/>
          </w:tcPr>
          <w:p w14:paraId="78B31A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Оформление стенда по аттестации педагогических работников. </w:t>
            </w:r>
          </w:p>
          <w:p w14:paraId="3C98AB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Редактирование информации по вопросам аттестации через сайт учреждения.</w:t>
            </w:r>
          </w:p>
        </w:tc>
        <w:tc>
          <w:tcPr>
            <w:tcW w:w="2364" w:type="dxa"/>
          </w:tcPr>
          <w:p w14:paraId="74441B0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обновление по </w:t>
            </w:r>
          </w:p>
          <w:p w14:paraId="1B785A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мере поступления </w:t>
            </w:r>
          </w:p>
          <w:p w14:paraId="47C989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информации </w:t>
            </w:r>
          </w:p>
          <w:p w14:paraId="778C968F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511" w:type="dxa"/>
          </w:tcPr>
          <w:p w14:paraId="232AFA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4A4247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  <w:p w14:paraId="6B61B79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0BCE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4EE04CA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556" w:type="dxa"/>
          </w:tcPr>
          <w:p w14:paraId="7CF236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Индивидуальная работа с </w:t>
            </w:r>
          </w:p>
          <w:p w14:paraId="046B105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педагогическими работниками, у которых срок аттестации истекает</w:t>
            </w:r>
          </w:p>
        </w:tc>
        <w:tc>
          <w:tcPr>
            <w:tcW w:w="2364" w:type="dxa"/>
          </w:tcPr>
          <w:p w14:paraId="21CD5B7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в течение 5 лет</w:t>
            </w:r>
          </w:p>
        </w:tc>
        <w:tc>
          <w:tcPr>
            <w:tcW w:w="2511" w:type="dxa"/>
          </w:tcPr>
          <w:p w14:paraId="3AA37A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182473E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07C1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16D74D6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556" w:type="dxa"/>
          </w:tcPr>
          <w:p w14:paraId="2F8AB9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Ознакомление педагогических </w:t>
            </w:r>
          </w:p>
          <w:p w14:paraId="6C1D59B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работников с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распорядительным актом, </w:t>
            </w:r>
          </w:p>
          <w:p w14:paraId="1EEA70B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содержащим список работников </w:t>
            </w:r>
          </w:p>
          <w:p w14:paraId="6BE3B2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подлежащих аттестации, график </w:t>
            </w:r>
          </w:p>
          <w:p w14:paraId="488C3B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аттестации под роспись. </w:t>
            </w:r>
          </w:p>
        </w:tc>
        <w:tc>
          <w:tcPr>
            <w:tcW w:w="2364" w:type="dxa"/>
          </w:tcPr>
          <w:p w14:paraId="2C2A716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за 30 дней до дня </w:t>
            </w:r>
          </w:p>
          <w:p w14:paraId="51F9AF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проведения </w:t>
            </w:r>
          </w:p>
          <w:p w14:paraId="31FF79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аттестации </w:t>
            </w:r>
          </w:p>
          <w:p w14:paraId="236405A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1" w:type="dxa"/>
          </w:tcPr>
          <w:p w14:paraId="0C117A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741BD79C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285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42210774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556" w:type="dxa"/>
          </w:tcPr>
          <w:p w14:paraId="14FA38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Работа школьной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аттестационной комиссии для проведения аттестации с целью подтверждения соответствия </w:t>
            </w:r>
          </w:p>
          <w:p w14:paraId="4989F6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занимаемой должности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, повышения квалификационной категории.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Организация и проведение заседаний аттестационных комиссий (составление протокола)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</w:tc>
        <w:tc>
          <w:tcPr>
            <w:tcW w:w="2364" w:type="dxa"/>
          </w:tcPr>
          <w:p w14:paraId="53EDE40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согласно графику</w:t>
            </w:r>
          </w:p>
          <w:p w14:paraId="478A393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1" w:type="dxa"/>
            <w:shd w:val="clear" w:color="auto" w:fill="auto"/>
            <w:vAlign w:val="top"/>
          </w:tcPr>
          <w:p w14:paraId="0EE527A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42B4E73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73FC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2A67F9C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10</w:t>
            </w:r>
          </w:p>
        </w:tc>
        <w:tc>
          <w:tcPr>
            <w:tcW w:w="3556" w:type="dxa"/>
          </w:tcPr>
          <w:p w14:paraId="7AC4E88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Проведение совещаний по ознакомлению педагогических работников с нормативными </w:t>
            </w:r>
          </w:p>
          <w:p w14:paraId="708846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документами</w:t>
            </w:r>
          </w:p>
        </w:tc>
        <w:tc>
          <w:tcPr>
            <w:tcW w:w="2364" w:type="dxa"/>
          </w:tcPr>
          <w:p w14:paraId="0FC022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по </w:t>
            </w:r>
          </w:p>
          <w:p w14:paraId="5B20C11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необходимости</w:t>
            </w:r>
          </w:p>
          <w:p w14:paraId="151A3E0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11" w:type="dxa"/>
          </w:tcPr>
          <w:p w14:paraId="25B9458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1605D44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6CD7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0F96344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3556" w:type="dxa"/>
          </w:tcPr>
          <w:p w14:paraId="5BAB36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Проведение своевременного </w:t>
            </w:r>
          </w:p>
          <w:p w14:paraId="09297B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информирования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консультирования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педагогических работников по </w:t>
            </w:r>
          </w:p>
          <w:p w14:paraId="21E054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организационным, техническим 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методическим вопросам аттестации</w:t>
            </w:r>
          </w:p>
        </w:tc>
        <w:tc>
          <w:tcPr>
            <w:tcW w:w="2364" w:type="dxa"/>
          </w:tcPr>
          <w:p w14:paraId="41D81E3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</w:tcPr>
          <w:p w14:paraId="7A172D4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0C160ED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29CD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1DE38B20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12</w:t>
            </w:r>
          </w:p>
        </w:tc>
        <w:tc>
          <w:tcPr>
            <w:tcW w:w="3556" w:type="dxa"/>
          </w:tcPr>
          <w:p w14:paraId="020D58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Проведение обучающих семинаров по изучению нормативных документов по </w:t>
            </w:r>
          </w:p>
          <w:p w14:paraId="00EADE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аттестации педагогических работников. Ознакомление педагогических работников с действующим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законодательством в сфере аттестации</w:t>
            </w:r>
          </w:p>
        </w:tc>
        <w:tc>
          <w:tcPr>
            <w:tcW w:w="2364" w:type="dxa"/>
          </w:tcPr>
          <w:p w14:paraId="6E75F951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</w:tcPr>
          <w:p w14:paraId="40AE031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5B5DC98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76A4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7FF047C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13</w:t>
            </w:r>
          </w:p>
        </w:tc>
        <w:tc>
          <w:tcPr>
            <w:tcW w:w="3556" w:type="dxa"/>
          </w:tcPr>
          <w:p w14:paraId="1B1143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Подготовка информации по организации аттестации, заполнение мониторинга по </w:t>
            </w:r>
          </w:p>
          <w:p w14:paraId="51F7433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итогам аттестации. </w:t>
            </w:r>
          </w:p>
        </w:tc>
        <w:tc>
          <w:tcPr>
            <w:tcW w:w="2364" w:type="dxa"/>
          </w:tcPr>
          <w:p w14:paraId="47E785E9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</w:tcPr>
          <w:p w14:paraId="4942D08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02A44226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0232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5BF1C747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14</w:t>
            </w:r>
          </w:p>
        </w:tc>
        <w:tc>
          <w:tcPr>
            <w:tcW w:w="3556" w:type="dxa"/>
          </w:tcPr>
          <w:p w14:paraId="0B48C5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Обновление банка данных по аттестации педагогических работников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</w:tc>
        <w:tc>
          <w:tcPr>
            <w:tcW w:w="2364" w:type="dxa"/>
          </w:tcPr>
          <w:p w14:paraId="135180B3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  <w:shd w:val="clear" w:color="auto" w:fill="auto"/>
            <w:vAlign w:val="top"/>
          </w:tcPr>
          <w:p w14:paraId="387A2F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4BB01210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4D070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16AFC41A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15</w:t>
            </w:r>
          </w:p>
        </w:tc>
        <w:tc>
          <w:tcPr>
            <w:tcW w:w="3556" w:type="dxa"/>
          </w:tcPr>
          <w:p w14:paraId="718326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Оформление аналитических материалов по вопросу прохождения аттестации</w:t>
            </w:r>
          </w:p>
        </w:tc>
        <w:tc>
          <w:tcPr>
            <w:tcW w:w="2364" w:type="dxa"/>
          </w:tcPr>
          <w:p w14:paraId="0156206E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  <w:shd w:val="clear" w:color="auto" w:fill="auto"/>
            <w:vAlign w:val="top"/>
          </w:tcPr>
          <w:p w14:paraId="1F28D01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5EF52E4E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  <w:tr w14:paraId="3199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</w:tcPr>
          <w:p w14:paraId="1C86109D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16</w:t>
            </w:r>
          </w:p>
        </w:tc>
        <w:tc>
          <w:tcPr>
            <w:tcW w:w="3556" w:type="dxa"/>
          </w:tcPr>
          <w:p w14:paraId="633F60A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Анализ итогов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Консультации аттестуемых </w:t>
            </w:r>
          </w:p>
        </w:tc>
        <w:tc>
          <w:tcPr>
            <w:tcW w:w="2364" w:type="dxa"/>
          </w:tcPr>
          <w:p w14:paraId="4FEF87FB">
            <w:pPr>
              <w:widowControl w:val="0"/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 течении 5 лет</w:t>
            </w:r>
          </w:p>
        </w:tc>
        <w:tc>
          <w:tcPr>
            <w:tcW w:w="2511" w:type="dxa"/>
            <w:shd w:val="clear" w:color="auto" w:fill="auto"/>
            <w:vAlign w:val="top"/>
          </w:tcPr>
          <w:p w14:paraId="7B29060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ответственный за </w:t>
            </w:r>
          </w:p>
          <w:p w14:paraId="59C60713"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аттестацию</w:t>
            </w:r>
          </w:p>
        </w:tc>
      </w:tr>
    </w:tbl>
    <w:p w14:paraId="31C5666D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042A7F78"/>
    <w:multiLevelType w:val="singleLevel"/>
    <w:tmpl w:val="042A7F78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12127A5F"/>
    <w:multiLevelType w:val="singleLevel"/>
    <w:tmpl w:val="12127A5F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97C67"/>
    <w:rsid w:val="371E2F24"/>
    <w:rsid w:val="433B7E8C"/>
    <w:rsid w:val="5A775D78"/>
    <w:rsid w:val="613A28F4"/>
    <w:rsid w:val="755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2024-09-01T13:32:00Z</dcterms:created>
  <dc:creator>Динара</dc:creator>
  <cp:lastModifiedBy>Динара Аблятипо�</cp:lastModifiedBy>
  <dcterms:modified xsi:type="dcterms:W3CDTF">2025-11-08T10:03:05Z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9F2B30E083C641528187B3CD905B4265_12</vt:lpwstr>
  </property>
</Properties>
</file>